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6510" w14:textId="77777777" w:rsidR="0035415D" w:rsidRDefault="0035415D" w:rsidP="00D93195">
      <w:pPr>
        <w:pStyle w:val="a5"/>
        <w:rPr>
          <w:rFonts w:ascii="標楷體" w:eastAsia="標楷體" w:hAnsi="標楷體"/>
          <w:sz w:val="28"/>
          <w:szCs w:val="28"/>
        </w:rPr>
      </w:pPr>
    </w:p>
    <w:p w14:paraId="46227E74" w14:textId="77777777" w:rsidR="0035415D" w:rsidRDefault="0035415D">
      <w:pPr>
        <w:widowControl/>
        <w:rPr>
          <w:rFonts w:ascii="標楷體" w:eastAsia="標楷體" w:hAnsi="標楷體" w:cstheme="majorBidi"/>
          <w:b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29614B0" w14:textId="1BA5E3D7" w:rsidR="009B002C" w:rsidRPr="00D93195" w:rsidRDefault="00D93195" w:rsidP="00D93195">
      <w:pPr>
        <w:pStyle w:val="a5"/>
        <w:rPr>
          <w:rFonts w:ascii="標楷體" w:eastAsia="標楷體" w:hAnsi="標楷體"/>
          <w:sz w:val="28"/>
          <w:szCs w:val="28"/>
        </w:rPr>
      </w:pPr>
      <w:r w:rsidRPr="00D93195">
        <w:rPr>
          <w:rFonts w:ascii="標楷體" w:eastAsia="標楷體" w:hAnsi="標楷體" w:hint="eastAsia"/>
          <w:sz w:val="28"/>
          <w:szCs w:val="28"/>
        </w:rPr>
        <w:lastRenderedPageBreak/>
        <w:t>國立</w:t>
      </w:r>
      <w:proofErr w:type="gramStart"/>
      <w:r w:rsidRPr="00D9319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93195">
        <w:rPr>
          <w:rFonts w:ascii="標楷體" w:eastAsia="標楷體" w:hAnsi="標楷體" w:hint="eastAsia"/>
          <w:sz w:val="28"/>
          <w:szCs w:val="28"/>
        </w:rPr>
        <w:t>北大學學生自治會三峽校區新設聯合辦公空間設置特別條例</w:t>
      </w:r>
    </w:p>
    <w:p w14:paraId="0435C6A9" w14:textId="223F154C" w:rsidR="00D93195" w:rsidRDefault="00D93195" w:rsidP="00D93195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</w:t>
      </w:r>
      <w:r w:rsidRPr="00D93195">
        <w:rPr>
          <w:rFonts w:ascii="標楷體" w:eastAsia="標楷體" w:hAnsi="標楷體" w:hint="eastAsia"/>
          <w:sz w:val="22"/>
          <w:szCs w:val="22"/>
        </w:rPr>
        <w:t>2026年6月30日經學生議會</w:t>
      </w:r>
      <w:r w:rsidR="00BF2CC7">
        <w:rPr>
          <w:rFonts w:ascii="標楷體" w:eastAsia="標楷體" w:hAnsi="標楷體" w:hint="eastAsia"/>
          <w:sz w:val="22"/>
          <w:szCs w:val="22"/>
        </w:rPr>
        <w:t>常會</w:t>
      </w:r>
      <w:r w:rsidRPr="00D93195">
        <w:rPr>
          <w:rFonts w:ascii="標楷體" w:eastAsia="標楷體" w:hAnsi="標楷體" w:hint="eastAsia"/>
          <w:sz w:val="22"/>
          <w:szCs w:val="22"/>
        </w:rPr>
        <w:t>通過後實施</w:t>
      </w:r>
    </w:p>
    <w:p w14:paraId="61EE5DF5" w14:textId="10977652" w:rsidR="00D93195" w:rsidRDefault="00D93195" w:rsidP="00D93195">
      <w:pPr>
        <w:jc w:val="right"/>
        <w:rPr>
          <w:rFonts w:ascii="標楷體" w:eastAsia="標楷體" w:hAnsi="標楷體"/>
          <w:sz w:val="22"/>
          <w:szCs w:val="22"/>
        </w:rPr>
      </w:pPr>
    </w:p>
    <w:p w14:paraId="1DA2D400" w14:textId="2E7D726D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第一條</w:t>
      </w:r>
    </w:p>
    <w:p w14:paraId="1D9B86C8" w14:textId="728E6F8F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</w:p>
    <w:p w14:paraId="5D5AB709" w14:textId="3CB6DD77" w:rsidR="00D93195" w:rsidRDefault="00D93195" w:rsidP="00D93195">
      <w:pPr>
        <w:rPr>
          <w:rFonts w:ascii="標楷體" w:eastAsia="標楷體" w:hAnsi="標楷體"/>
        </w:rPr>
      </w:pPr>
      <w:r w:rsidRPr="0018016B">
        <w:rPr>
          <w:rFonts w:ascii="標楷體" w:eastAsia="標楷體" w:hAnsi="標楷體"/>
        </w:rPr>
        <w:t>為因應</w:t>
      </w:r>
      <w:r>
        <w:rPr>
          <w:rFonts w:ascii="標楷體" w:eastAsia="標楷體" w:hAnsi="標楷體" w:hint="eastAsia"/>
        </w:rPr>
        <w:t>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北大學撥用本會圖書館B1F10及B1F14等空間充為學生自治會聯合辦公室用，為規範學生自治會聯合辦公室新設裝修硬性需求</w:t>
      </w:r>
      <w:proofErr w:type="gramStart"/>
      <w:r>
        <w:rPr>
          <w:rFonts w:ascii="標楷體" w:eastAsia="標楷體" w:hAnsi="標楷體" w:hint="eastAsia"/>
        </w:rPr>
        <w:t>經費用支及</w:t>
      </w:r>
      <w:proofErr w:type="gramEnd"/>
      <w:r>
        <w:rPr>
          <w:rFonts w:ascii="標楷體" w:eastAsia="標楷體" w:hAnsi="標楷體" w:hint="eastAsia"/>
        </w:rPr>
        <w:t>來源</w:t>
      </w:r>
      <w:r w:rsidRPr="0018016B">
        <w:rPr>
          <w:rFonts w:ascii="標楷體" w:eastAsia="標楷體" w:hAnsi="標楷體"/>
        </w:rPr>
        <w:t>，特制定本條例。</w:t>
      </w:r>
    </w:p>
    <w:p w14:paraId="4E5AF585" w14:textId="1289E09C" w:rsidR="00D93195" w:rsidRDefault="00D93195" w:rsidP="00D93195">
      <w:pPr>
        <w:rPr>
          <w:rFonts w:ascii="標楷體" w:eastAsia="標楷體" w:hAnsi="標楷體"/>
        </w:rPr>
      </w:pPr>
    </w:p>
    <w:p w14:paraId="4667F2DA" w14:textId="28D83EE9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>
        <w:rPr>
          <w:rFonts w:ascii="標楷體" w:eastAsia="標楷體" w:hAnsi="標楷體" w:hint="eastAsia"/>
          <w:b/>
          <w:bCs/>
          <w:sz w:val="26"/>
          <w:szCs w:val="26"/>
        </w:rPr>
        <w:t>二</w:t>
      </w: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條</w:t>
      </w:r>
    </w:p>
    <w:p w14:paraId="4CDF1D7F" w14:textId="0AF22A6B" w:rsidR="00D93195" w:rsidRDefault="00D93195" w:rsidP="00D93195">
      <w:pPr>
        <w:rPr>
          <w:rFonts w:ascii="標楷體" w:eastAsia="標楷體" w:hAnsi="標楷體"/>
          <w:b/>
          <w:bCs/>
          <w:szCs w:val="24"/>
        </w:rPr>
      </w:pPr>
    </w:p>
    <w:p w14:paraId="519C20CC" w14:textId="6600F41E" w:rsidR="00D93195" w:rsidRDefault="00D93195" w:rsidP="00D93195">
      <w:pPr>
        <w:rPr>
          <w:rFonts w:ascii="標楷體" w:eastAsia="標楷體" w:hAnsi="標楷體"/>
        </w:rPr>
      </w:pPr>
      <w:r w:rsidRPr="0018016B">
        <w:rPr>
          <w:rFonts w:ascii="標楷體" w:eastAsia="標楷體" w:hAnsi="標楷體"/>
        </w:rPr>
        <w:t>本條例所定</w:t>
      </w:r>
      <w:r>
        <w:rPr>
          <w:rFonts w:ascii="標楷體" w:eastAsia="標楷體" w:hAnsi="標楷體" w:hint="eastAsia"/>
        </w:rPr>
        <w:t>新設裝修硬性需求</w:t>
      </w:r>
      <w:r w:rsidRPr="0018016B">
        <w:rPr>
          <w:rFonts w:ascii="標楷體" w:eastAsia="標楷體" w:hAnsi="標楷體"/>
        </w:rPr>
        <w:t>之項目如下：</w:t>
      </w:r>
    </w:p>
    <w:p w14:paraId="6DA300DB" w14:textId="77777777" w:rsidR="00D93195" w:rsidRPr="0018016B" w:rsidRDefault="00D93195" w:rsidP="00D93195">
      <w:pPr>
        <w:pStyle w:val="a7"/>
        <w:numPr>
          <w:ilvl w:val="0"/>
          <w:numId w:val="1"/>
        </w:numPr>
        <w:spacing w:after="0" w:line="240" w:lineRule="auto"/>
        <w:rPr>
          <w:rFonts w:ascii="標楷體" w:eastAsia="標楷體" w:hAnsi="標楷體"/>
        </w:rPr>
      </w:pPr>
      <w:proofErr w:type="gramStart"/>
      <w:r w:rsidRPr="0018016B">
        <w:rPr>
          <w:rFonts w:ascii="標楷體" w:eastAsia="標楷體" w:hAnsi="標楷體" w:hint="eastAsia"/>
        </w:rPr>
        <w:t>硬裝之</w:t>
      </w:r>
      <w:proofErr w:type="gramEnd"/>
      <w:r w:rsidRPr="0018016B">
        <w:rPr>
          <w:rFonts w:ascii="標楷體" w:eastAsia="標楷體" w:hAnsi="標楷體" w:hint="eastAsia"/>
        </w:rPr>
        <w:t>裝潢。</w:t>
      </w:r>
    </w:p>
    <w:p w14:paraId="2164CE17" w14:textId="77777777" w:rsidR="00D93195" w:rsidRDefault="00D93195" w:rsidP="00D93195">
      <w:pPr>
        <w:pStyle w:val="a7"/>
        <w:numPr>
          <w:ilvl w:val="0"/>
          <w:numId w:val="1"/>
        </w:num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必要動產之購置。</w:t>
      </w:r>
    </w:p>
    <w:p w14:paraId="33431E00" w14:textId="77777777" w:rsidR="00D93195" w:rsidRDefault="00D93195" w:rsidP="00D93195">
      <w:pPr>
        <w:pStyle w:val="a7"/>
        <w:numPr>
          <w:ilvl w:val="0"/>
          <w:numId w:val="1"/>
        </w:num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門禁設施之建置。</w:t>
      </w:r>
    </w:p>
    <w:p w14:paraId="07520013" w14:textId="6AD6BFA1" w:rsidR="00D93195" w:rsidRDefault="00D93195" w:rsidP="00D931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三峽校區學生議會、學生法院所分配空間內之所有動產之購置，應由其獨立編列預算，不得由本特別條例預算支應。</w:t>
      </w:r>
    </w:p>
    <w:p w14:paraId="4B826305" w14:textId="641DA76F" w:rsidR="00D93195" w:rsidRDefault="00D93195" w:rsidP="00D93195">
      <w:pPr>
        <w:rPr>
          <w:rFonts w:ascii="標楷體" w:eastAsia="標楷體" w:hAnsi="標楷體"/>
        </w:rPr>
      </w:pPr>
    </w:p>
    <w:p w14:paraId="6DCCE78A" w14:textId="05CCC99D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條</w:t>
      </w:r>
    </w:p>
    <w:p w14:paraId="60AD2763" w14:textId="27055D10" w:rsidR="00D93195" w:rsidRDefault="00D93195" w:rsidP="00D93195">
      <w:pPr>
        <w:rPr>
          <w:rFonts w:ascii="標楷體" w:eastAsia="標楷體" w:hAnsi="標楷體"/>
          <w:b/>
          <w:bCs/>
          <w:szCs w:val="24"/>
        </w:rPr>
      </w:pPr>
    </w:p>
    <w:p w14:paraId="2AD82F28" w14:textId="3673921F" w:rsidR="00D93195" w:rsidRDefault="00D93195" w:rsidP="00D931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Pr="0018016B">
        <w:rPr>
          <w:rFonts w:ascii="標楷體" w:eastAsia="標楷體" w:hAnsi="標楷體"/>
        </w:rPr>
        <w:t>條例所需經費上限為新臺幣</w:t>
      </w:r>
      <w:r>
        <w:rPr>
          <w:rFonts w:ascii="標楷體" w:eastAsia="標楷體" w:hAnsi="標楷體" w:hint="eastAsia"/>
        </w:rPr>
        <w:t>二十萬</w:t>
      </w:r>
      <w:r w:rsidRPr="0018016B">
        <w:rPr>
          <w:rFonts w:ascii="標楷體" w:eastAsia="標楷體" w:hAnsi="標楷體"/>
        </w:rPr>
        <w:t>元，得視情勢變化，編列特別預算；</w:t>
      </w:r>
      <w:r>
        <w:rPr>
          <w:rFonts w:ascii="標楷體" w:eastAsia="標楷體" w:hAnsi="標楷體" w:hint="eastAsia"/>
        </w:rPr>
        <w:t>依本條例所編列之特別預算，</w:t>
      </w:r>
      <w:r w:rsidRPr="0018016B">
        <w:rPr>
          <w:rFonts w:ascii="標楷體" w:eastAsia="標楷體" w:hAnsi="標楷體"/>
        </w:rPr>
        <w:t>其預算編製與執行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用</w:t>
      </w:r>
      <w:r w:rsidRPr="00DF7DD8">
        <w:rPr>
          <w:rFonts w:ascii="標楷體" w:eastAsia="標楷體" w:hAnsi="標楷體"/>
        </w:rPr>
        <w:t>國立</w:t>
      </w:r>
      <w:proofErr w:type="gramStart"/>
      <w:r w:rsidRPr="00DF7DD8">
        <w:rPr>
          <w:rFonts w:ascii="標楷體" w:eastAsia="標楷體" w:hAnsi="標楷體"/>
        </w:rPr>
        <w:t>臺</w:t>
      </w:r>
      <w:proofErr w:type="gramEnd"/>
      <w:r w:rsidRPr="00DF7DD8">
        <w:rPr>
          <w:rFonts w:ascii="標楷體" w:eastAsia="標楷體" w:hAnsi="標楷體"/>
        </w:rPr>
        <w:t>北大學學生自治會預算暨決算法</w:t>
      </w:r>
      <w:r>
        <w:rPr>
          <w:rFonts w:ascii="標楷體" w:eastAsia="標楷體" w:hAnsi="標楷體" w:hint="eastAsia"/>
        </w:rPr>
        <w:t>(以下簡稱預決算法)第十六條、</w:t>
      </w:r>
      <w:r w:rsidRPr="0018016B">
        <w:rPr>
          <w:rFonts w:ascii="標楷體" w:eastAsia="標楷體" w:hAnsi="標楷體"/>
        </w:rPr>
        <w:t>第二十三條</w:t>
      </w:r>
      <w:r>
        <w:rPr>
          <w:rFonts w:ascii="標楷體" w:eastAsia="標楷體" w:hAnsi="標楷體" w:hint="eastAsia"/>
        </w:rPr>
        <w:t>以外之規定</w:t>
      </w:r>
      <w:r w:rsidRPr="0018016B">
        <w:rPr>
          <w:rFonts w:ascii="標楷體" w:eastAsia="標楷體" w:hAnsi="標楷體"/>
        </w:rPr>
        <w:t>。</w:t>
      </w:r>
    </w:p>
    <w:p w14:paraId="13CFED88" w14:textId="0AB9801D" w:rsidR="00D93195" w:rsidRDefault="00D93195" w:rsidP="00D93195">
      <w:pPr>
        <w:rPr>
          <w:rFonts w:ascii="標楷體" w:eastAsia="標楷體" w:hAnsi="標楷體"/>
        </w:rPr>
      </w:pPr>
      <w:r w:rsidRPr="00B857E0">
        <w:rPr>
          <w:rFonts w:ascii="標楷體" w:eastAsia="標楷體" w:hAnsi="標楷體"/>
        </w:rPr>
        <w:t>前項所需經費來源，得移用前年度歲計賸餘或</w:t>
      </w:r>
      <w:proofErr w:type="gramStart"/>
      <w:r>
        <w:rPr>
          <w:rFonts w:ascii="標楷體" w:eastAsia="標楷體" w:hAnsi="標楷體" w:hint="eastAsia"/>
        </w:rPr>
        <w:t>私益勸募</w:t>
      </w:r>
      <w:proofErr w:type="gramEnd"/>
      <w:r w:rsidRPr="00B857E0">
        <w:rPr>
          <w:rFonts w:ascii="標楷體" w:eastAsia="標楷體" w:hAnsi="標楷體"/>
        </w:rPr>
        <w:t>支應</w:t>
      </w:r>
      <w:r>
        <w:rPr>
          <w:rFonts w:ascii="標楷體" w:eastAsia="標楷體" w:hAnsi="標楷體" w:hint="eastAsia"/>
        </w:rPr>
        <w:t>。</w:t>
      </w:r>
    </w:p>
    <w:p w14:paraId="09748BA4" w14:textId="571DC168" w:rsidR="00D93195" w:rsidRDefault="00D93195" w:rsidP="00D93195">
      <w:pPr>
        <w:rPr>
          <w:rFonts w:ascii="標楷體" w:eastAsia="標楷體" w:hAnsi="標楷體"/>
        </w:rPr>
      </w:pPr>
    </w:p>
    <w:p w14:paraId="381E7940" w14:textId="76B94232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條</w:t>
      </w:r>
    </w:p>
    <w:p w14:paraId="2B91A0C7" w14:textId="3589B5D4" w:rsidR="00D93195" w:rsidRDefault="00D93195" w:rsidP="00D93195">
      <w:pPr>
        <w:rPr>
          <w:rFonts w:ascii="標楷體" w:eastAsia="標楷體" w:hAnsi="標楷體"/>
          <w:b/>
          <w:bCs/>
          <w:szCs w:val="24"/>
        </w:rPr>
      </w:pPr>
    </w:p>
    <w:p w14:paraId="7F114CE5" w14:textId="3E0BD890" w:rsidR="00D93195" w:rsidRDefault="00D93195" w:rsidP="00D931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依本特別條例編列</w:t>
      </w:r>
      <w:proofErr w:type="gramStart"/>
      <w:r>
        <w:rPr>
          <w:rFonts w:ascii="標楷體" w:eastAsia="標楷體" w:hAnsi="標楷體" w:hint="eastAsia"/>
        </w:rPr>
        <w:t>用於硬裝裝潢</w:t>
      </w:r>
      <w:proofErr w:type="gramEnd"/>
      <w:r>
        <w:rPr>
          <w:rFonts w:ascii="標楷體" w:eastAsia="標楷體" w:hAnsi="標楷體" w:hint="eastAsia"/>
        </w:rPr>
        <w:t>費用之預算，其</w:t>
      </w:r>
      <w:r w:rsidRPr="0018016B">
        <w:rPr>
          <w:rFonts w:ascii="標楷體" w:eastAsia="標楷體" w:hAnsi="標楷體"/>
        </w:rPr>
        <w:t>編製與執行不受預</w:t>
      </w:r>
      <w:r>
        <w:rPr>
          <w:rFonts w:ascii="標楷體" w:eastAsia="標楷體" w:hAnsi="標楷體" w:hint="eastAsia"/>
        </w:rPr>
        <w:t>決</w:t>
      </w:r>
      <w:r w:rsidRPr="0018016B">
        <w:rPr>
          <w:rFonts w:ascii="標楷體" w:eastAsia="標楷體" w:hAnsi="標楷體"/>
        </w:rPr>
        <w:t>算法</w:t>
      </w:r>
      <w:r>
        <w:rPr>
          <w:rFonts w:ascii="標楷體" w:eastAsia="標楷體" w:hAnsi="標楷體" w:hint="eastAsia"/>
        </w:rPr>
        <w:t>第十八條</w:t>
      </w:r>
      <w:r w:rsidRPr="0018016B">
        <w:rPr>
          <w:rFonts w:ascii="標楷體" w:eastAsia="標楷體" w:hAnsi="標楷體"/>
        </w:rPr>
        <w:t>限制。</w:t>
      </w:r>
    </w:p>
    <w:p w14:paraId="677FCF72" w14:textId="2D463F07" w:rsidR="00D93195" w:rsidRDefault="00D93195" w:rsidP="00D93195">
      <w:pPr>
        <w:rPr>
          <w:rFonts w:ascii="標楷體" w:eastAsia="標楷體" w:hAnsi="標楷體"/>
        </w:rPr>
      </w:pPr>
    </w:p>
    <w:p w14:paraId="7AECB79F" w14:textId="0D8B6A8C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條</w:t>
      </w:r>
    </w:p>
    <w:p w14:paraId="38832792" w14:textId="1A91D40C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</w:p>
    <w:p w14:paraId="2F4308B8" w14:textId="77777777" w:rsidR="00D93195" w:rsidRDefault="00D93195" w:rsidP="00D931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三峽校區學生會應成立「新設聯合辦公空間規劃小組」，由會長召集並由下列人員組織之，專責新設辦公空間之空間規劃及裝修事務：</w:t>
      </w:r>
    </w:p>
    <w:p w14:paraId="39B23FB4" w14:textId="77777777" w:rsidR="00D93195" w:rsidRPr="00B857E0" w:rsidRDefault="00D93195" w:rsidP="00D93195">
      <w:pPr>
        <w:pStyle w:val="a7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三峽校區</w:t>
      </w:r>
      <w:r w:rsidRPr="00B857E0">
        <w:rPr>
          <w:rFonts w:ascii="標楷體" w:eastAsia="標楷體" w:hAnsi="標楷體" w:hint="eastAsia"/>
        </w:rPr>
        <w:t>學生會會長。</w:t>
      </w:r>
    </w:p>
    <w:p w14:paraId="0642B376" w14:textId="77777777" w:rsidR="00D93195" w:rsidRDefault="00D93195" w:rsidP="00D93195">
      <w:pPr>
        <w:pStyle w:val="a7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三峽校區學生會秘書長。</w:t>
      </w:r>
    </w:p>
    <w:p w14:paraId="47EB6BE4" w14:textId="77777777" w:rsidR="00D93195" w:rsidRDefault="00D93195" w:rsidP="00D93195">
      <w:pPr>
        <w:pStyle w:val="a7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三峽校區學生議會議長。</w:t>
      </w:r>
    </w:p>
    <w:p w14:paraId="2D96E23F" w14:textId="77777777" w:rsidR="00D93195" w:rsidRDefault="00D93195" w:rsidP="00D93195">
      <w:pPr>
        <w:pStyle w:val="a7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三峽校區學生議會秘書長。</w:t>
      </w:r>
    </w:p>
    <w:p w14:paraId="0481A16F" w14:textId="77777777" w:rsidR="00D93195" w:rsidRDefault="00D93195" w:rsidP="00D93195">
      <w:pPr>
        <w:pStyle w:val="a7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學生法院首席學生法官。</w:t>
      </w:r>
    </w:p>
    <w:p w14:paraId="67809930" w14:textId="7C1AC409" w:rsidR="00D93195" w:rsidRDefault="00D93195" w:rsidP="00D93195">
      <w:pPr>
        <w:pStyle w:val="a7"/>
        <w:numPr>
          <w:ilvl w:val="0"/>
          <w:numId w:val="2"/>
        </w:numPr>
        <w:rPr>
          <w:rFonts w:ascii="標楷體" w:eastAsia="標楷體" w:hAnsi="標楷體"/>
        </w:rPr>
      </w:pPr>
      <w:r w:rsidRPr="00D93195">
        <w:rPr>
          <w:rFonts w:ascii="標楷體" w:eastAsia="標楷體" w:hAnsi="標楷體" w:hint="eastAsia"/>
        </w:rPr>
        <w:t>學生法院書記長。</w:t>
      </w:r>
    </w:p>
    <w:p w14:paraId="15F08ACE" w14:textId="0EBA4B84" w:rsidR="00D93195" w:rsidRDefault="00D93195" w:rsidP="00D93195">
      <w:pPr>
        <w:ind w:left="240"/>
        <w:rPr>
          <w:rFonts w:ascii="標楷體" w:eastAsia="標楷體" w:hAnsi="標楷體"/>
        </w:rPr>
      </w:pPr>
    </w:p>
    <w:p w14:paraId="458624C8" w14:textId="3BC6BE3E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Pr="00D93195">
        <w:rPr>
          <w:rFonts w:ascii="標楷體" w:eastAsia="標楷體" w:hAnsi="標楷體" w:hint="eastAsia"/>
          <w:b/>
          <w:bCs/>
          <w:sz w:val="26"/>
          <w:szCs w:val="26"/>
        </w:rPr>
        <w:t>條</w:t>
      </w:r>
    </w:p>
    <w:p w14:paraId="527D2677" w14:textId="26398A2F" w:rsidR="00D93195" w:rsidRDefault="00D93195" w:rsidP="00D93195">
      <w:pPr>
        <w:rPr>
          <w:rFonts w:ascii="標楷體" w:eastAsia="標楷體" w:hAnsi="標楷體"/>
          <w:b/>
          <w:bCs/>
          <w:sz w:val="26"/>
          <w:szCs w:val="26"/>
        </w:rPr>
      </w:pPr>
    </w:p>
    <w:p w14:paraId="0A91B34D" w14:textId="77777777" w:rsidR="00D93195" w:rsidRPr="00B857E0" w:rsidRDefault="00D93195" w:rsidP="00D93195">
      <w:pPr>
        <w:rPr>
          <w:rFonts w:ascii="標楷體" w:eastAsia="標楷體" w:hAnsi="標楷體"/>
        </w:rPr>
      </w:pPr>
      <w:r w:rsidRPr="00B857E0">
        <w:rPr>
          <w:rFonts w:ascii="標楷體" w:eastAsia="標楷體" w:hAnsi="標楷體"/>
        </w:rPr>
        <w:t>本條例及其特別預算施行</w:t>
      </w:r>
      <w:proofErr w:type="gramStart"/>
      <w:r w:rsidRPr="00B857E0">
        <w:rPr>
          <w:rFonts w:ascii="標楷體" w:eastAsia="標楷體" w:hAnsi="標楷體"/>
        </w:rPr>
        <w:t>期間，</w:t>
      </w:r>
      <w:proofErr w:type="gramEnd"/>
      <w:r w:rsidRPr="00B857E0">
        <w:rPr>
          <w:rFonts w:ascii="標楷體" w:eastAsia="標楷體" w:hAnsi="標楷體"/>
        </w:rPr>
        <w:t>自中華民國一百十</w:t>
      </w:r>
      <w:r>
        <w:rPr>
          <w:rFonts w:ascii="標楷體" w:eastAsia="標楷體" w:hAnsi="標楷體" w:hint="eastAsia"/>
        </w:rPr>
        <w:t>五</w:t>
      </w:r>
      <w:r w:rsidRPr="00B857E0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七月一</w:t>
      </w:r>
      <w:r w:rsidRPr="00B857E0">
        <w:rPr>
          <w:rFonts w:ascii="標楷體" w:eastAsia="標楷體" w:hAnsi="標楷體"/>
        </w:rPr>
        <w:t>日起至一百十</w:t>
      </w:r>
      <w:r>
        <w:rPr>
          <w:rFonts w:ascii="標楷體" w:eastAsia="標楷體" w:hAnsi="標楷體" w:hint="eastAsia"/>
        </w:rPr>
        <w:t>五</w:t>
      </w:r>
      <w:r w:rsidRPr="00B857E0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九</w:t>
      </w:r>
      <w:r w:rsidRPr="00B857E0">
        <w:rPr>
          <w:rFonts w:ascii="標楷體" w:eastAsia="標楷體" w:hAnsi="標楷體"/>
        </w:rPr>
        <w:t>月一日止</w:t>
      </w:r>
      <w:r>
        <w:rPr>
          <w:rFonts w:ascii="標楷體" w:eastAsia="標楷體" w:hAnsi="標楷體" w:hint="eastAsia"/>
        </w:rPr>
        <w:t>。</w:t>
      </w:r>
    </w:p>
    <w:p w14:paraId="12983A09" w14:textId="77777777" w:rsidR="00D93195" w:rsidRPr="00B857E0" w:rsidRDefault="00D93195" w:rsidP="00D931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三峽校區學生會</w:t>
      </w:r>
      <w:r w:rsidRPr="00B857E0">
        <w:rPr>
          <w:rFonts w:ascii="標楷體" w:eastAsia="標楷體" w:hAnsi="標楷體"/>
        </w:rPr>
        <w:t>應於本條例生效後一個月內，將依本條例編列之特別預算案送交</w:t>
      </w:r>
      <w:r>
        <w:rPr>
          <w:rFonts w:ascii="標楷體" w:eastAsia="標楷體" w:hAnsi="標楷體" w:hint="eastAsia"/>
        </w:rPr>
        <w:t>三峽校區學生議會</w:t>
      </w:r>
      <w:r w:rsidRPr="00B857E0">
        <w:rPr>
          <w:rFonts w:ascii="標楷體" w:eastAsia="標楷體" w:hAnsi="標楷體"/>
        </w:rPr>
        <w:t>審議。</w:t>
      </w:r>
    </w:p>
    <w:p w14:paraId="0876F695" w14:textId="74F7336C" w:rsidR="00D93195" w:rsidRDefault="00D93195" w:rsidP="00D93195">
      <w:pPr>
        <w:rPr>
          <w:rFonts w:ascii="標楷體" w:eastAsia="標楷體" w:hAnsi="標楷體" w:hint="eastAsia"/>
          <w:b/>
          <w:bCs/>
          <w:sz w:val="26"/>
          <w:szCs w:val="26"/>
        </w:rPr>
      </w:pPr>
      <w:r w:rsidRPr="00B857E0">
        <w:rPr>
          <w:rFonts w:ascii="標楷體" w:eastAsia="標楷體" w:hAnsi="標楷體"/>
        </w:rPr>
        <w:t>本條例及其特別預算施行期間屆滿，得經</w:t>
      </w:r>
      <w:r>
        <w:rPr>
          <w:rFonts w:ascii="標楷體" w:eastAsia="標楷體" w:hAnsi="標楷體" w:hint="eastAsia"/>
        </w:rPr>
        <w:t>三峽校區學生議會</w:t>
      </w:r>
      <w:r w:rsidRPr="00B857E0">
        <w:rPr>
          <w:rFonts w:ascii="標楷體" w:eastAsia="標楷體" w:hAnsi="標楷體"/>
        </w:rPr>
        <w:t>同意延長之。</w:t>
      </w:r>
    </w:p>
    <w:p w14:paraId="1BEFB077" w14:textId="6550CF31" w:rsidR="0035415D" w:rsidRDefault="0035415D" w:rsidP="00D93195">
      <w:pPr>
        <w:ind w:left="240"/>
        <w:rPr>
          <w:rFonts w:ascii="標楷體" w:eastAsia="標楷體" w:hAnsi="標楷體"/>
        </w:rPr>
      </w:pPr>
    </w:p>
    <w:p w14:paraId="77E69E38" w14:textId="77777777" w:rsidR="00D93195" w:rsidRPr="00D93195" w:rsidRDefault="00D93195" w:rsidP="0035415D">
      <w:pPr>
        <w:rPr>
          <w:rFonts w:ascii="標楷體" w:eastAsia="標楷體" w:hAnsi="標楷體" w:hint="eastAsia"/>
        </w:rPr>
      </w:pPr>
    </w:p>
    <w:sectPr w:rsidR="00D93195" w:rsidRPr="00D931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B44"/>
    <w:multiLevelType w:val="hybridMultilevel"/>
    <w:tmpl w:val="4614CDCC"/>
    <w:lvl w:ilvl="0" w:tplc="E7B49F4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546E5391"/>
    <w:multiLevelType w:val="hybridMultilevel"/>
    <w:tmpl w:val="AF584924"/>
    <w:lvl w:ilvl="0" w:tplc="B1C44B3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95"/>
    <w:rsid w:val="0035415D"/>
    <w:rsid w:val="009B002C"/>
    <w:rsid w:val="00BF2CC7"/>
    <w:rsid w:val="00D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77C1"/>
  <w15:chartTrackingRefBased/>
  <w15:docId w15:val="{5B5758E4-AC04-4ED7-AEBE-246B6C52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19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47"/>
    </w:rPr>
  </w:style>
  <w:style w:type="paragraph" w:styleId="2">
    <w:name w:val="heading 2"/>
    <w:basedOn w:val="a"/>
    <w:next w:val="a"/>
    <w:link w:val="20"/>
    <w:uiPriority w:val="9"/>
    <w:unhideWhenUsed/>
    <w:qFormat/>
    <w:rsid w:val="00D931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3"/>
    </w:rPr>
  </w:style>
  <w:style w:type="paragraph" w:styleId="3">
    <w:name w:val="heading 3"/>
    <w:basedOn w:val="a"/>
    <w:next w:val="a"/>
    <w:link w:val="30"/>
    <w:uiPriority w:val="9"/>
    <w:unhideWhenUsed/>
    <w:qFormat/>
    <w:rsid w:val="00D931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19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93195"/>
  </w:style>
  <w:style w:type="character" w:customStyle="1" w:styleId="10">
    <w:name w:val="標題 1 字元"/>
    <w:basedOn w:val="a0"/>
    <w:link w:val="1"/>
    <w:uiPriority w:val="9"/>
    <w:rsid w:val="00D93195"/>
    <w:rPr>
      <w:rFonts w:asciiTheme="majorHAnsi" w:eastAsiaTheme="majorEastAsia" w:hAnsiTheme="majorHAnsi" w:cstheme="majorBidi"/>
      <w:b/>
      <w:bCs/>
      <w:kern w:val="52"/>
      <w:sz w:val="52"/>
      <w:szCs w:val="47"/>
    </w:rPr>
  </w:style>
  <w:style w:type="character" w:customStyle="1" w:styleId="20">
    <w:name w:val="標題 2 字元"/>
    <w:basedOn w:val="a0"/>
    <w:link w:val="2"/>
    <w:uiPriority w:val="9"/>
    <w:rsid w:val="00D93195"/>
    <w:rPr>
      <w:rFonts w:asciiTheme="majorHAnsi" w:eastAsiaTheme="majorEastAsia" w:hAnsiTheme="majorHAnsi" w:cstheme="majorBidi"/>
      <w:b/>
      <w:bCs/>
      <w:sz w:val="48"/>
      <w:szCs w:val="43"/>
    </w:rPr>
  </w:style>
  <w:style w:type="character" w:customStyle="1" w:styleId="30">
    <w:name w:val="標題 3 字元"/>
    <w:basedOn w:val="a0"/>
    <w:link w:val="3"/>
    <w:uiPriority w:val="9"/>
    <w:rsid w:val="00D93195"/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a5">
    <w:name w:val="Title"/>
    <w:basedOn w:val="a"/>
    <w:next w:val="a"/>
    <w:link w:val="a6"/>
    <w:uiPriority w:val="10"/>
    <w:qFormat/>
    <w:rsid w:val="00D931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9"/>
    </w:rPr>
  </w:style>
  <w:style w:type="character" w:customStyle="1" w:styleId="a6">
    <w:name w:val="標題 字元"/>
    <w:basedOn w:val="a0"/>
    <w:link w:val="a5"/>
    <w:uiPriority w:val="10"/>
    <w:rsid w:val="00D93195"/>
    <w:rPr>
      <w:rFonts w:asciiTheme="majorHAnsi" w:eastAsiaTheme="majorEastAsia" w:hAnsiTheme="majorHAnsi" w:cstheme="majorBidi"/>
      <w:b/>
      <w:bCs/>
      <w:sz w:val="32"/>
      <w:szCs w:val="29"/>
    </w:rPr>
  </w:style>
  <w:style w:type="paragraph" w:styleId="a7">
    <w:name w:val="List Paragraph"/>
    <w:basedOn w:val="a"/>
    <w:uiPriority w:val="34"/>
    <w:qFormat/>
    <w:rsid w:val="00D93195"/>
    <w:pPr>
      <w:spacing w:after="160" w:line="278" w:lineRule="auto"/>
      <w:ind w:left="720"/>
      <w:contextualSpacing/>
    </w:pPr>
    <w:rPr>
      <w:szCs w:val="24"/>
      <w:lang w:bidi="ar-SA"/>
      <w14:ligatures w14:val="standardContextual"/>
    </w:rPr>
  </w:style>
  <w:style w:type="table" w:styleId="a8">
    <w:name w:val="Table Grid"/>
    <w:basedOn w:val="a1"/>
    <w:uiPriority w:val="39"/>
    <w:rsid w:val="00D93195"/>
    <w:rPr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明勳 謝</dc:creator>
  <cp:keywords/>
  <dc:description/>
  <cp:lastModifiedBy>明勳 謝</cp:lastModifiedBy>
  <cp:revision>3</cp:revision>
  <dcterms:created xsi:type="dcterms:W3CDTF">2026-07-06T18:10:00Z</dcterms:created>
  <dcterms:modified xsi:type="dcterms:W3CDTF">2026-07-06T18:22:00Z</dcterms:modified>
</cp:coreProperties>
</file>